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3959F" w14:textId="0DDFED35" w:rsidR="000702F8" w:rsidRDefault="00135B2C">
      <w:pPr>
        <w:pStyle w:val="Heading1"/>
      </w:pPr>
      <w:r>
        <w:t>Supplement</w:t>
      </w:r>
      <w:r w:rsidR="00A71DFA">
        <w:t xml:space="preserve"> to “A Statistical Investigation of the Synoptic Problem”</w:t>
      </w:r>
    </w:p>
    <w:p w14:paraId="049FBA69" w14:textId="61D9E242" w:rsidR="000702F8" w:rsidRDefault="00A71DFA">
      <w:r>
        <w:t xml:space="preserve">This </w:t>
      </w:r>
      <w:r w:rsidR="00135B2C">
        <w:t xml:space="preserve">worked example illustrates the Three Source Hypothesis at the level of a single pericope; it is referenced from the Discussion </w:t>
      </w:r>
      <w:r>
        <w:t xml:space="preserve">section </w:t>
      </w:r>
      <w:r w:rsidR="00135B2C">
        <w:t xml:space="preserve">of the main </w:t>
      </w:r>
      <w:r w:rsidR="00DE33E6">
        <w:t>study</w:t>
      </w:r>
      <w:r w:rsidR="00135B2C">
        <w:t>.</w:t>
      </w:r>
    </w:p>
    <w:p w14:paraId="7EBF0E6E" w14:textId="77777777" w:rsidR="00CF49BF" w:rsidRPr="00DE33E6" w:rsidRDefault="00846490">
      <w:pPr>
        <w:pStyle w:val="Heading1"/>
        <w:rPr>
          <w:sz w:val="24"/>
          <w:szCs w:val="24"/>
        </w:rPr>
      </w:pPr>
      <w:r w:rsidRPr="00DE33E6">
        <w:rPr>
          <w:sz w:val="24"/>
          <w:szCs w:val="24"/>
        </w:rPr>
        <w:t>An Example: Luke Using All Three Sources</w:t>
      </w:r>
    </w:p>
    <w:p w14:paraId="02998C53" w14:textId="77777777" w:rsidR="00CF49BF" w:rsidRDefault="00846490">
      <w:pPr>
        <w:spacing w:after="160"/>
      </w:pPr>
      <w:r>
        <w:t>The Three Source Hypothesis holds that Luke drew on Mark, on a Greek sayings list translated at least in part from Aramaic, and on Matthew. Luke 14:1–6 provides a compelling illustration of how all three sources leave their traces in a single pericope.</w:t>
      </w:r>
    </w:p>
    <w:p w14:paraId="57A8F117" w14:textId="77777777" w:rsidR="00CF49BF" w:rsidRDefault="00846490">
      <w:pPr>
        <w:pStyle w:val="Heading2"/>
      </w:pPr>
      <w:r>
        <w:t>The relevant texts</w:t>
      </w:r>
    </w:p>
    <w:p w14:paraId="0735EE41" w14:textId="77777777" w:rsidR="00CF49BF" w:rsidRDefault="00846490">
      <w:pPr>
        <w:spacing w:after="160"/>
      </w:pPr>
      <w:r>
        <w:t>First, a passage from Deuteronomy that forms the background to the whole discussion:</w:t>
      </w:r>
    </w:p>
    <w:p w14:paraId="5580B2B4" w14:textId="41B99617" w:rsidR="00C411C4" w:rsidRDefault="00846490" w:rsidP="00DE33E6">
      <w:pPr>
        <w:spacing w:after="80"/>
        <w:ind w:left="720" w:right="720"/>
        <w:rPr>
          <w:i/>
          <w:iCs/>
          <w:sz w:val="22"/>
          <w:szCs w:val="22"/>
        </w:rPr>
      </w:pPr>
      <w:r>
        <w:rPr>
          <w:i/>
          <w:iCs/>
          <w:sz w:val="22"/>
          <w:szCs w:val="22"/>
        </w:rPr>
        <w:t>Deuteronomy 5:14 — “…the seventh day is a Sabbath to the LORD your God. On it you shall not do any work, neither you, nor your son or daughter, nor your manservant or maidservant, nor your ox, your donkey or any of your animals…”</w:t>
      </w:r>
    </w:p>
    <w:p w14:paraId="61F68645" w14:textId="77777777" w:rsidR="00DE33E6" w:rsidRDefault="00DE33E6" w:rsidP="00DE33E6">
      <w:pPr>
        <w:spacing w:after="80"/>
        <w:ind w:left="720" w:right="720"/>
      </w:pPr>
    </w:p>
    <w:p w14:paraId="45548EFD" w14:textId="77777777" w:rsidR="00CF49BF" w:rsidRDefault="00DE2D22">
      <w:pPr>
        <w:spacing w:after="160"/>
      </w:pPr>
      <w:r>
        <w:t>In Mark we have the healing of the man with the shriveled hand (Mark 3:1–6). Jesus asks the Pharisees whether it is lawful to do good or evil on the Sabbath; they remain silent; he heals the man. Matthew takes this same story (Matthew 12:9–14) but adds an argument from the sayings source: “If any of you has a sheep and it falls into a pit on the Sabbath, will you not take hold of it and lift it out?” Luke tells a version of the shriveled-hand story at Luke 6:6–11, following Mark closely in wording and order. Much later, at Luke 14:1–6, in a section where he is not following Mark, he creates what appears to be a parallel story — a Sabbath healing at a Pharisee’s dinner table, a man with dropsy, the same challenge about lawfulness, and an argument about a son or ox fallen into a well.</w:t>
      </w:r>
    </w:p>
    <w:p w14:paraId="57FE5374" w14:textId="77777777" w:rsidR="00CF49BF" w:rsidRDefault="00846490">
      <w:pPr>
        <w:spacing w:after="160"/>
      </w:pPr>
      <w:r>
        <w:t>The text of Luke 14:5 (following the reading of Codex Vaticanus, supported by P45 and P75) is:</w:t>
      </w:r>
    </w:p>
    <w:p w14:paraId="52D47749" w14:textId="77777777" w:rsidR="00CF49BF" w:rsidRDefault="00846490">
      <w:pPr>
        <w:spacing w:after="80"/>
        <w:ind w:left="720" w:right="720"/>
      </w:pPr>
      <w:r>
        <w:rPr>
          <w:i/>
          <w:iCs/>
          <w:sz w:val="22"/>
          <w:szCs w:val="22"/>
        </w:rPr>
        <w:t xml:space="preserve"> “If one of you has a son or an ox that falls into a well on the Sabbath day, will you not immediately pull him out?”.</w:t>
      </w:r>
    </w:p>
    <w:p w14:paraId="3BF105CF" w14:textId="77777777" w:rsidR="00CF49BF" w:rsidRDefault="00CF49BF">
      <w:pPr>
        <w:spacing w:after="80"/>
      </w:pPr>
    </w:p>
    <w:p w14:paraId="2878AB52" w14:textId="77777777" w:rsidR="009270A2" w:rsidRDefault="00846490">
      <w:pPr>
        <w:spacing w:after="160"/>
      </w:pPr>
      <w:r>
        <w:t>The manuscript tradition shows variation at verse 5. Codex Sinaiticus (א) reads “donkey or ox” instead of “son or ox.” Codex Bezae (D) reads “sheep or ox,” importing Matthew’s word. These are scribal attempts to make sense of an unusual pairing, not random corruption. They show later knowledge of what Matthew did and/or the OT.</w:t>
      </w:r>
    </w:p>
    <w:p w14:paraId="38512974" w14:textId="77777777" w:rsidR="00CF49BF" w:rsidRDefault="00846490">
      <w:pPr>
        <w:pStyle w:val="Heading2"/>
      </w:pPr>
      <w:r>
        <w:t>The Aramaic alliteration</w:t>
      </w:r>
    </w:p>
    <w:p w14:paraId="1CB0179E" w14:textId="77777777" w:rsidR="00CF49BF" w:rsidRDefault="00846490">
      <w:pPr>
        <w:spacing w:after="160"/>
      </w:pPr>
      <w:r>
        <w:t>The key to the whole cluster of texts is a single alliterative saying that the Greek sayings source had preserved in translation from an Aramaic original. The underlying Aramaic probably ran something like:</w:t>
      </w:r>
    </w:p>
    <w:p w14:paraId="2A86BF06" w14:textId="77777777" w:rsidR="00CF49BF" w:rsidRDefault="00846490">
      <w:pPr>
        <w:spacing w:after="80"/>
        <w:ind w:left="720" w:right="720"/>
      </w:pPr>
      <w:r>
        <w:rPr>
          <w:i/>
          <w:iCs/>
          <w:sz w:val="22"/>
          <w:szCs w:val="22"/>
        </w:rPr>
        <w:t xml:space="preserve">“But if your son (BeRA) or your beast (Be’IRA) falls into a pit (BERA) on the Sabbath, which of you would not pull them out?” </w:t>
      </w:r>
    </w:p>
    <w:p w14:paraId="0E5B0C9E" w14:textId="77777777" w:rsidR="00CF49BF" w:rsidRDefault="00CF49BF">
      <w:pPr>
        <w:spacing w:after="80"/>
      </w:pPr>
    </w:p>
    <w:p w14:paraId="55FFCF28" w14:textId="4A90DD4A" w:rsidR="00CF49BF" w:rsidRDefault="00846490">
      <w:pPr>
        <w:spacing w:after="160"/>
      </w:pPr>
      <w:r>
        <w:lastRenderedPageBreak/>
        <w:t xml:space="preserve">The three key words — son, beast, pit — alliterate in Aramaic. The Greek sayings source preserved the content but, as a translation, could not reproduce the alliteration. To give a sense of the original sound pattern in English, imagine the saying were: “If your son PAT or your PET fell into a PIT.” The saying also makes an elegant reply to Deuteronomy 5:14, which forbids both your son and your animals from working on the Sabbath — it takes Deuteronomy’s own pairing and turns it into an argument for mercy. See </w:t>
      </w:r>
      <w:sdt>
        <w:sdtPr>
          <w:id w:val="452129395"/>
          <w:citation/>
        </w:sdtPr>
        <w:sdtEndPr/>
        <w:sdtContent>
          <w:r w:rsidR="00541EC9">
            <w:fldChar w:fldCharType="begin"/>
          </w:r>
          <w:r w:rsidR="00541EC9">
            <w:instrText xml:space="preserve"> CITATION Bla67 \l 1033 </w:instrText>
          </w:r>
          <w:r w:rsidR="00541EC9">
            <w:fldChar w:fldCharType="separate"/>
          </w:r>
          <w:r w:rsidR="00541EC9">
            <w:rPr>
              <w:noProof/>
            </w:rPr>
            <w:t>(Black, 1967)</w:t>
          </w:r>
          <w:r w:rsidR="00541EC9">
            <w:fldChar w:fldCharType="end"/>
          </w:r>
        </w:sdtContent>
      </w:sdt>
      <w:r>
        <w:t xml:space="preserve"> for extensive treatment of Aramaic wordplay in the gospel tradition.</w:t>
      </w:r>
    </w:p>
    <w:p w14:paraId="51BB0F7E" w14:textId="77777777" w:rsidR="00CF49BF" w:rsidRDefault="00846490">
      <w:pPr>
        <w:pStyle w:val="Heading2"/>
      </w:pPr>
      <w:r>
        <w:t>How each evangelist handles the saying</w:t>
      </w:r>
    </w:p>
    <w:p w14:paraId="104E2613" w14:textId="77777777" w:rsidR="00CF49BF" w:rsidRDefault="00846490">
      <w:pPr>
        <w:spacing w:after="100"/>
        <w:ind w:left="720"/>
      </w:pPr>
      <w:r>
        <w:rPr>
          <w:b/>
          <w:bCs/>
        </w:rPr>
        <w:t xml:space="preserve">Mark: </w:t>
      </w:r>
      <w:r>
        <w:t>Mark’s Sabbath controversy (Mark 3:1–6) does not include the pit saying at all. Mark is the baseline narrative the others work from.</w:t>
      </w:r>
    </w:p>
    <w:p w14:paraId="21175D74" w14:textId="77777777" w:rsidR="00CF49BF" w:rsidRDefault="00CF49BF">
      <w:pPr>
        <w:spacing w:after="80"/>
      </w:pPr>
    </w:p>
    <w:p w14:paraId="1868E79C" w14:textId="77777777" w:rsidR="00CF49BF" w:rsidRDefault="00846490">
      <w:pPr>
        <w:spacing w:after="100"/>
        <w:ind w:left="720"/>
      </w:pPr>
      <w:r>
        <w:rPr>
          <w:b/>
          <w:bCs/>
        </w:rPr>
        <w:t xml:space="preserve">Matthew: </w:t>
      </w:r>
      <w:r>
        <w:t>Matthew combines Mark’s healing story with the saying from the Greek sayings source. To make his argument — that helping an animal justifies helping a person — work cleanly, he drops the “son” from the saying, since a son is not an animal. What remains in Matthew 12:11 is a single beast, a sheep, falling into a pit. The alliterative shape and the “son” are gone.</w:t>
      </w:r>
    </w:p>
    <w:p w14:paraId="0B8A158E" w14:textId="77777777" w:rsidR="00CF49BF" w:rsidRDefault="00CF49BF">
      <w:pPr>
        <w:spacing w:after="80"/>
      </w:pPr>
    </w:p>
    <w:p w14:paraId="4B699FCF" w14:textId="77777777" w:rsidR="00CF49BF" w:rsidRDefault="009270A2">
      <w:pPr>
        <w:spacing w:after="100"/>
        <w:ind w:left="720"/>
      </w:pPr>
      <w:r>
        <w:rPr>
          <w:b/>
          <w:bCs/>
        </w:rPr>
        <w:t xml:space="preserve">Proto-Luke: </w:t>
      </w:r>
      <w:r>
        <w:t>When the proto-Luke author reaches Mark 3, he takes it over into Luke 6:6–11 closely, following his normal procedure of working through Mark’s narrative as his spine. He places the saying from his sayings source loosely, somewhere later in his document, keeping the 'son' and rendering the generic 'beast' of the saying as an ox — much as Matthew, independently, had rendered it as a sheep.</w:t>
      </w:r>
    </w:p>
    <w:p w14:paraId="2E249D05" w14:textId="77777777" w:rsidR="00CF49BF" w:rsidRDefault="00CF49BF">
      <w:pPr>
        <w:spacing w:after="80"/>
      </w:pPr>
    </w:p>
    <w:p w14:paraId="4DA893F8" w14:textId="77777777" w:rsidR="00CF49BF" w:rsidRDefault="00846490" w:rsidP="00B85FD1">
      <w:pPr>
        <w:spacing w:after="100"/>
        <w:ind w:left="720"/>
      </w:pPr>
      <w:r>
        <w:rPr>
          <w:b/>
          <w:bCs/>
        </w:rPr>
        <w:t xml:space="preserve">Luke: </w:t>
      </w:r>
      <w:r>
        <w:t>Later, Luke notices that Matthew has already combined the pit saying with the Mark 3 healing. He does not disturb his proto-Luke spine by retrofitting the saying into the Markan story already standing at 6:6–11; but he likes Matthew's combination and so gives the saying he already carried its own Sabbath-healing frame, creating a fresh controversy story in chapter 14. (That he draws it from the sayings source rather than from Matthew is shown by its Aramaic shape, which Matthew's Greek does not preserve.) He sets it at a Pharisee's dinner, a setting characteristic of Luke, and changes the withered hand to dropsy. He uses the dramatic structure of Mark 3 — watching, silence, healing, challenge — but includes the pit saying in its fuller form, preserving the "son" that Matthew had dropped. This is exactly the layering described above: with the proto-Luke spine already fixed, the saying could be framed afresh in a new unit rather than retrofitted into the Sabbath story at 6:6–11.</w:t>
      </w:r>
    </w:p>
    <w:p w14:paraId="5741720D" w14:textId="77777777" w:rsidR="00CF49BF" w:rsidRDefault="00846490">
      <w:pPr>
        <w:pStyle w:val="Heading2"/>
      </w:pPr>
      <w:r>
        <w:t>Implications for the Three Source Hypothesis</w:t>
      </w:r>
    </w:p>
    <w:p w14:paraId="04C13837" w14:textId="472CE0B2" w:rsidR="00CF49BF" w:rsidRDefault="00846490">
      <w:pPr>
        <w:spacing w:after="160"/>
      </w:pPr>
      <w:r>
        <w:t xml:space="preserve">A Mark-without-Q scenario has no mechanism to explain why Luke would create a duplicate Sabbath healing, nor does it account for the alliterative form. </w:t>
      </w:r>
      <w:r w:rsidR="00094617" w:rsidRPr="00094617">
        <w:t>On the standard 2SH, Luke's combining this saying with the Markan material would have to coincide with Matthew's having made the same move independently — an implausible coincidence.</w:t>
      </w:r>
      <w:r>
        <w:t xml:space="preserve"> And if Luke wanted to combine them on his own in the first place, why create a whole new setting? The Three Source Hypothesis — Mark, a Greek sayings list translated in part from Aramaic, and Matthew — </w:t>
      </w:r>
      <w:r>
        <w:lastRenderedPageBreak/>
        <w:t>explains Luke’s behavior naturally. He clearly knew Mark, which he followed closely; he knew the original form of the saying, which he could not have drawn from Matthew or Mark; and he knew the editorial decision to combine these elements that had been made in Matthew.</w:t>
      </w:r>
    </w:p>
    <w:p w14:paraId="633743FE" w14:textId="71F6A76A" w:rsidR="00EA585B" w:rsidRDefault="00094617" w:rsidP="00094617">
      <w:pPr>
        <w:spacing w:after="160"/>
      </w:pPr>
      <w:r w:rsidRPr="00094617">
        <w:t>On the expanded 3SH, Luke 14:1–6 is borrowed from Matthew, and so predicts its own absence from Marcion's Evangelion — which witnesses an earlier Lukan form. That absence is confirmed:</w:t>
      </w:r>
      <w:r w:rsidR="001F7E6F">
        <w:t xml:space="preserve"> Luke 14:1-</w:t>
      </w:r>
      <w:r>
        <w:t>6</w:t>
      </w:r>
      <w:r w:rsidR="001F7E6F">
        <w:t xml:space="preserve"> is unattested there (BeDuhn, 2013).</w:t>
      </w:r>
    </w:p>
    <w:p w14:paraId="7967785E" w14:textId="0002A6E7" w:rsidR="00541EC9" w:rsidRDefault="00541EC9" w:rsidP="00541EC9">
      <w:pPr>
        <w:pStyle w:val="Heading1"/>
      </w:pPr>
      <w:r>
        <w:t>References</w:t>
      </w:r>
    </w:p>
    <w:p w14:paraId="0CD0C270" w14:textId="77777777" w:rsidR="001F7E6F" w:rsidRDefault="001F7E6F" w:rsidP="001F7E6F">
      <w:pPr>
        <w:pStyle w:val="Bibliography"/>
        <w:ind w:left="720" w:hanging="720"/>
        <w:rPr>
          <w:noProof/>
        </w:rPr>
      </w:pPr>
    </w:p>
    <w:p w14:paraId="438DF423" w14:textId="468238FB" w:rsidR="001F7E6F" w:rsidRDefault="001F7E6F" w:rsidP="001F7E6F">
      <w:pPr>
        <w:pStyle w:val="Bibliography"/>
        <w:ind w:left="720" w:hanging="720"/>
        <w:rPr>
          <w:noProof/>
        </w:rPr>
      </w:pPr>
      <w:r>
        <w:rPr>
          <w:noProof/>
        </w:rPr>
        <w:t xml:space="preserve">BeDuhn, J. (2013). </w:t>
      </w:r>
      <w:r>
        <w:rPr>
          <w:i/>
          <w:iCs/>
          <w:noProof/>
        </w:rPr>
        <w:t>The First New Testament: Marcion's Scriptural Canon.</w:t>
      </w:r>
      <w:r>
        <w:rPr>
          <w:noProof/>
        </w:rPr>
        <w:t xml:space="preserve"> Salem: Polebridge Press.</w:t>
      </w:r>
    </w:p>
    <w:p w14:paraId="3389ACCB" w14:textId="77777777" w:rsidR="00541EC9" w:rsidRDefault="00541EC9" w:rsidP="00541EC9">
      <w:pPr>
        <w:pStyle w:val="Bibliography"/>
        <w:ind w:left="720" w:hanging="720"/>
      </w:pPr>
    </w:p>
    <w:p w14:paraId="08E86F36" w14:textId="118196FA" w:rsidR="00541EC9" w:rsidRDefault="00541EC9" w:rsidP="00541EC9">
      <w:pPr>
        <w:pStyle w:val="Bibliography"/>
        <w:ind w:left="720" w:hanging="720"/>
        <w:rPr>
          <w:noProof/>
        </w:rPr>
      </w:pPr>
      <w:r>
        <w:fldChar w:fldCharType="begin"/>
      </w:r>
      <w:r>
        <w:instrText xml:space="preserve"> BIBLIOGRAPHY  \l 1033 </w:instrText>
      </w:r>
      <w:r>
        <w:fldChar w:fldCharType="separate"/>
      </w:r>
      <w:r>
        <w:rPr>
          <w:noProof/>
        </w:rPr>
        <w:t xml:space="preserve">Black, M. (1967). </w:t>
      </w:r>
      <w:r>
        <w:rPr>
          <w:i/>
          <w:iCs/>
          <w:noProof/>
        </w:rPr>
        <w:t>An Aramaic Approach to the Gospels and Acts. 3rd ed.</w:t>
      </w:r>
      <w:r>
        <w:rPr>
          <w:noProof/>
        </w:rPr>
        <w:t xml:space="preserve"> Oxford: Clarendon Press.</w:t>
      </w:r>
    </w:p>
    <w:p w14:paraId="21087244" w14:textId="57FF140D" w:rsidR="00541EC9" w:rsidRDefault="00541EC9" w:rsidP="00541EC9">
      <w:pPr>
        <w:spacing w:after="160"/>
      </w:pPr>
      <w:r>
        <w:fldChar w:fldCharType="end"/>
      </w:r>
    </w:p>
    <w:sectPr w:rsidR="00541EC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F1578"/>
    <w:multiLevelType w:val="hybridMultilevel"/>
    <w:tmpl w:val="8DF21AFC"/>
    <w:lvl w:ilvl="0" w:tplc="A010F672">
      <w:start w:val="1"/>
      <w:numFmt w:val="bullet"/>
      <w:lvlText w:val="●"/>
      <w:lvlJc w:val="left"/>
      <w:pPr>
        <w:ind w:left="720" w:hanging="360"/>
      </w:pPr>
    </w:lvl>
    <w:lvl w:ilvl="1" w:tplc="23C465B0">
      <w:start w:val="1"/>
      <w:numFmt w:val="bullet"/>
      <w:lvlText w:val="○"/>
      <w:lvlJc w:val="left"/>
      <w:pPr>
        <w:ind w:left="1440" w:hanging="360"/>
      </w:pPr>
    </w:lvl>
    <w:lvl w:ilvl="2" w:tplc="670E2458">
      <w:start w:val="1"/>
      <w:numFmt w:val="bullet"/>
      <w:lvlText w:val="■"/>
      <w:lvlJc w:val="left"/>
      <w:pPr>
        <w:ind w:left="2160" w:hanging="360"/>
      </w:pPr>
    </w:lvl>
    <w:lvl w:ilvl="3" w:tplc="C48E0710">
      <w:start w:val="1"/>
      <w:numFmt w:val="bullet"/>
      <w:lvlText w:val="●"/>
      <w:lvlJc w:val="left"/>
      <w:pPr>
        <w:ind w:left="2880" w:hanging="360"/>
      </w:pPr>
    </w:lvl>
    <w:lvl w:ilvl="4" w:tplc="5AEC6D6C">
      <w:start w:val="1"/>
      <w:numFmt w:val="bullet"/>
      <w:lvlText w:val="○"/>
      <w:lvlJc w:val="left"/>
      <w:pPr>
        <w:ind w:left="3600" w:hanging="360"/>
      </w:pPr>
    </w:lvl>
    <w:lvl w:ilvl="5" w:tplc="564AB290">
      <w:start w:val="1"/>
      <w:numFmt w:val="bullet"/>
      <w:lvlText w:val="■"/>
      <w:lvlJc w:val="left"/>
      <w:pPr>
        <w:ind w:left="4320" w:hanging="360"/>
      </w:pPr>
    </w:lvl>
    <w:lvl w:ilvl="6" w:tplc="EE8E5180">
      <w:start w:val="1"/>
      <w:numFmt w:val="bullet"/>
      <w:lvlText w:val="●"/>
      <w:lvlJc w:val="left"/>
      <w:pPr>
        <w:ind w:left="5040" w:hanging="360"/>
      </w:pPr>
    </w:lvl>
    <w:lvl w:ilvl="7" w:tplc="2B1AFB98">
      <w:start w:val="1"/>
      <w:numFmt w:val="bullet"/>
      <w:lvlText w:val="●"/>
      <w:lvlJc w:val="left"/>
      <w:pPr>
        <w:ind w:left="5760" w:hanging="360"/>
      </w:pPr>
    </w:lvl>
    <w:lvl w:ilvl="8" w:tplc="AAAE6BD8">
      <w:start w:val="1"/>
      <w:numFmt w:val="bullet"/>
      <w:lvlText w:val="●"/>
      <w:lvlJc w:val="left"/>
      <w:pPr>
        <w:ind w:left="6480" w:hanging="360"/>
      </w:pPr>
    </w:lvl>
  </w:abstractNum>
  <w:abstractNum w:abstractNumId="1" w15:restartNumberingAfterBreak="0">
    <w:nsid w:val="15CD0600"/>
    <w:multiLevelType w:val="hybridMultilevel"/>
    <w:tmpl w:val="13CCFF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B647B85"/>
    <w:multiLevelType w:val="multilevel"/>
    <w:tmpl w:val="025A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6248F"/>
    <w:multiLevelType w:val="multilevel"/>
    <w:tmpl w:val="917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243CDD"/>
    <w:multiLevelType w:val="hybridMultilevel"/>
    <w:tmpl w:val="5714F49C"/>
    <w:lvl w:ilvl="0" w:tplc="95EE6E7E">
      <w:start w:val="1"/>
      <w:numFmt w:val="bullet"/>
      <w:lvlText w:val="•"/>
      <w:lvlJc w:val="left"/>
      <w:pPr>
        <w:ind w:left="720" w:hanging="360"/>
      </w:pPr>
    </w:lvl>
    <w:lvl w:ilvl="1" w:tplc="3DC049EA">
      <w:numFmt w:val="decimal"/>
      <w:lvlText w:val=""/>
      <w:lvlJc w:val="left"/>
    </w:lvl>
    <w:lvl w:ilvl="2" w:tplc="1930C9CC">
      <w:numFmt w:val="decimal"/>
      <w:lvlText w:val=""/>
      <w:lvlJc w:val="left"/>
    </w:lvl>
    <w:lvl w:ilvl="3" w:tplc="2012A5E2">
      <w:numFmt w:val="decimal"/>
      <w:lvlText w:val=""/>
      <w:lvlJc w:val="left"/>
    </w:lvl>
    <w:lvl w:ilvl="4" w:tplc="38E2A98E">
      <w:numFmt w:val="decimal"/>
      <w:lvlText w:val=""/>
      <w:lvlJc w:val="left"/>
    </w:lvl>
    <w:lvl w:ilvl="5" w:tplc="3ACE6B2A">
      <w:numFmt w:val="decimal"/>
      <w:lvlText w:val=""/>
      <w:lvlJc w:val="left"/>
    </w:lvl>
    <w:lvl w:ilvl="6" w:tplc="9632A7FE">
      <w:numFmt w:val="decimal"/>
      <w:lvlText w:val=""/>
      <w:lvlJc w:val="left"/>
    </w:lvl>
    <w:lvl w:ilvl="7" w:tplc="3E885F00">
      <w:numFmt w:val="decimal"/>
      <w:lvlText w:val=""/>
      <w:lvlJc w:val="left"/>
    </w:lvl>
    <w:lvl w:ilvl="8" w:tplc="F922557E">
      <w:numFmt w:val="decimal"/>
      <w:lvlText w:val=""/>
      <w:lvlJc w:val="left"/>
    </w:lvl>
  </w:abstractNum>
  <w:abstractNum w:abstractNumId="5" w15:restartNumberingAfterBreak="0">
    <w:nsid w:val="223F7747"/>
    <w:multiLevelType w:val="multilevel"/>
    <w:tmpl w:val="917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5C7074E"/>
    <w:multiLevelType w:val="multilevel"/>
    <w:tmpl w:val="FD649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44481E"/>
    <w:multiLevelType w:val="multilevel"/>
    <w:tmpl w:val="917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08404E"/>
    <w:multiLevelType w:val="multilevel"/>
    <w:tmpl w:val="5A76E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A11619"/>
    <w:multiLevelType w:val="multilevel"/>
    <w:tmpl w:val="E1F6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74A35"/>
    <w:multiLevelType w:val="multilevel"/>
    <w:tmpl w:val="3B907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FE42A3"/>
    <w:multiLevelType w:val="multilevel"/>
    <w:tmpl w:val="917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F065B5"/>
    <w:multiLevelType w:val="multilevel"/>
    <w:tmpl w:val="D19A8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D7E50"/>
    <w:multiLevelType w:val="multilevel"/>
    <w:tmpl w:val="13FAE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6B29DB"/>
    <w:multiLevelType w:val="multilevel"/>
    <w:tmpl w:val="91782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9024805">
    <w:abstractNumId w:val="0"/>
    <w:lvlOverride w:ilvl="0">
      <w:startOverride w:val="1"/>
    </w:lvlOverride>
  </w:num>
  <w:num w:numId="2" w16cid:durableId="110782228">
    <w:abstractNumId w:val="4"/>
    <w:lvlOverride w:ilvl="0">
      <w:startOverride w:val="1"/>
    </w:lvlOverride>
  </w:num>
  <w:num w:numId="3" w16cid:durableId="1264991969">
    <w:abstractNumId w:val="6"/>
  </w:num>
  <w:num w:numId="4" w16cid:durableId="802581546">
    <w:abstractNumId w:val="3"/>
  </w:num>
  <w:num w:numId="5" w16cid:durableId="2003196400">
    <w:abstractNumId w:val="13"/>
  </w:num>
  <w:num w:numId="6" w16cid:durableId="1412853194">
    <w:abstractNumId w:val="2"/>
  </w:num>
  <w:num w:numId="7" w16cid:durableId="1810172679">
    <w:abstractNumId w:val="8"/>
  </w:num>
  <w:num w:numId="8" w16cid:durableId="1676108594">
    <w:abstractNumId w:val="9"/>
  </w:num>
  <w:num w:numId="9" w16cid:durableId="228809704">
    <w:abstractNumId w:val="10"/>
  </w:num>
  <w:num w:numId="10" w16cid:durableId="2054695888">
    <w:abstractNumId w:val="1"/>
  </w:num>
  <w:num w:numId="11" w16cid:durableId="338889510">
    <w:abstractNumId w:val="12"/>
  </w:num>
  <w:num w:numId="12" w16cid:durableId="1709182350">
    <w:abstractNumId w:val="5"/>
  </w:num>
  <w:num w:numId="13" w16cid:durableId="574515160">
    <w:abstractNumId w:val="7"/>
  </w:num>
  <w:num w:numId="14" w16cid:durableId="746003223">
    <w:abstractNumId w:val="11"/>
  </w:num>
  <w:num w:numId="15" w16cid:durableId="1727991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9BF"/>
    <w:rsid w:val="00016F9C"/>
    <w:rsid w:val="00017A60"/>
    <w:rsid w:val="00036E1C"/>
    <w:rsid w:val="000410EA"/>
    <w:rsid w:val="00052BDE"/>
    <w:rsid w:val="00057A96"/>
    <w:rsid w:val="00061A85"/>
    <w:rsid w:val="000702F8"/>
    <w:rsid w:val="0008010D"/>
    <w:rsid w:val="00081C77"/>
    <w:rsid w:val="00083AB9"/>
    <w:rsid w:val="000928B1"/>
    <w:rsid w:val="00094617"/>
    <w:rsid w:val="000A420C"/>
    <w:rsid w:val="000B267D"/>
    <w:rsid w:val="000C0504"/>
    <w:rsid w:val="000C1864"/>
    <w:rsid w:val="000E6707"/>
    <w:rsid w:val="000F45D1"/>
    <w:rsid w:val="000F775F"/>
    <w:rsid w:val="00106B88"/>
    <w:rsid w:val="00116B8C"/>
    <w:rsid w:val="00125427"/>
    <w:rsid w:val="00126B3D"/>
    <w:rsid w:val="00133839"/>
    <w:rsid w:val="00135B2C"/>
    <w:rsid w:val="00147D19"/>
    <w:rsid w:val="001519FC"/>
    <w:rsid w:val="00170840"/>
    <w:rsid w:val="00172E3A"/>
    <w:rsid w:val="00183DD4"/>
    <w:rsid w:val="001A5056"/>
    <w:rsid w:val="001B3AC3"/>
    <w:rsid w:val="001B527A"/>
    <w:rsid w:val="001B58EA"/>
    <w:rsid w:val="001C1181"/>
    <w:rsid w:val="001E06D6"/>
    <w:rsid w:val="001E1051"/>
    <w:rsid w:val="001F1EA4"/>
    <w:rsid w:val="001F6F31"/>
    <w:rsid w:val="001F7E6F"/>
    <w:rsid w:val="002308D1"/>
    <w:rsid w:val="002313C9"/>
    <w:rsid w:val="00235A9F"/>
    <w:rsid w:val="00250360"/>
    <w:rsid w:val="00262F9E"/>
    <w:rsid w:val="00264BFC"/>
    <w:rsid w:val="00272152"/>
    <w:rsid w:val="002721F1"/>
    <w:rsid w:val="00281726"/>
    <w:rsid w:val="0028655A"/>
    <w:rsid w:val="00290BDD"/>
    <w:rsid w:val="00292D2A"/>
    <w:rsid w:val="002A0C05"/>
    <w:rsid w:val="002A1D55"/>
    <w:rsid w:val="002C6FA7"/>
    <w:rsid w:val="002C72DB"/>
    <w:rsid w:val="002C7417"/>
    <w:rsid w:val="002D31C6"/>
    <w:rsid w:val="002D5AE7"/>
    <w:rsid w:val="002E36EC"/>
    <w:rsid w:val="002F32A2"/>
    <w:rsid w:val="002F682F"/>
    <w:rsid w:val="0030121A"/>
    <w:rsid w:val="00303EAF"/>
    <w:rsid w:val="00305BD1"/>
    <w:rsid w:val="003130A1"/>
    <w:rsid w:val="00316D70"/>
    <w:rsid w:val="00322360"/>
    <w:rsid w:val="0032326F"/>
    <w:rsid w:val="00333B83"/>
    <w:rsid w:val="00333E51"/>
    <w:rsid w:val="00335394"/>
    <w:rsid w:val="0033779A"/>
    <w:rsid w:val="00337A5A"/>
    <w:rsid w:val="00337C81"/>
    <w:rsid w:val="0034245F"/>
    <w:rsid w:val="003548A8"/>
    <w:rsid w:val="00360F67"/>
    <w:rsid w:val="00367523"/>
    <w:rsid w:val="00371D1E"/>
    <w:rsid w:val="0037560C"/>
    <w:rsid w:val="00391F34"/>
    <w:rsid w:val="0039213A"/>
    <w:rsid w:val="00395540"/>
    <w:rsid w:val="003A48B7"/>
    <w:rsid w:val="003D3527"/>
    <w:rsid w:val="003E2D81"/>
    <w:rsid w:val="003E6E4A"/>
    <w:rsid w:val="00416918"/>
    <w:rsid w:val="00427581"/>
    <w:rsid w:val="00445991"/>
    <w:rsid w:val="0046470C"/>
    <w:rsid w:val="0046756C"/>
    <w:rsid w:val="00473D59"/>
    <w:rsid w:val="00486CBB"/>
    <w:rsid w:val="00487157"/>
    <w:rsid w:val="00491DC1"/>
    <w:rsid w:val="00492C2B"/>
    <w:rsid w:val="0049517D"/>
    <w:rsid w:val="0049607C"/>
    <w:rsid w:val="004A0B78"/>
    <w:rsid w:val="004A2E92"/>
    <w:rsid w:val="004A4B56"/>
    <w:rsid w:val="004B4AE7"/>
    <w:rsid w:val="004C30AB"/>
    <w:rsid w:val="004C362D"/>
    <w:rsid w:val="004E47C6"/>
    <w:rsid w:val="004E562B"/>
    <w:rsid w:val="004E6520"/>
    <w:rsid w:val="004F196F"/>
    <w:rsid w:val="004F2914"/>
    <w:rsid w:val="004F3B8E"/>
    <w:rsid w:val="004F7CCD"/>
    <w:rsid w:val="00503095"/>
    <w:rsid w:val="0050501B"/>
    <w:rsid w:val="005245EA"/>
    <w:rsid w:val="005248A1"/>
    <w:rsid w:val="00526EC0"/>
    <w:rsid w:val="0053316B"/>
    <w:rsid w:val="00540025"/>
    <w:rsid w:val="00541988"/>
    <w:rsid w:val="00541EC9"/>
    <w:rsid w:val="00542857"/>
    <w:rsid w:val="0055047A"/>
    <w:rsid w:val="00555696"/>
    <w:rsid w:val="00556D4E"/>
    <w:rsid w:val="005638F5"/>
    <w:rsid w:val="0056789C"/>
    <w:rsid w:val="005714D8"/>
    <w:rsid w:val="00594374"/>
    <w:rsid w:val="005B78A6"/>
    <w:rsid w:val="005B7E77"/>
    <w:rsid w:val="005C23B8"/>
    <w:rsid w:val="005C2875"/>
    <w:rsid w:val="005D5EA6"/>
    <w:rsid w:val="005F39F3"/>
    <w:rsid w:val="0060010F"/>
    <w:rsid w:val="00604485"/>
    <w:rsid w:val="0061399F"/>
    <w:rsid w:val="006231AF"/>
    <w:rsid w:val="00634BBA"/>
    <w:rsid w:val="0063524F"/>
    <w:rsid w:val="006411FF"/>
    <w:rsid w:val="00666C6F"/>
    <w:rsid w:val="00681408"/>
    <w:rsid w:val="00683EC1"/>
    <w:rsid w:val="00687670"/>
    <w:rsid w:val="006878EF"/>
    <w:rsid w:val="006912BE"/>
    <w:rsid w:val="00697BA1"/>
    <w:rsid w:val="006A214E"/>
    <w:rsid w:val="006B4DCA"/>
    <w:rsid w:val="006C272D"/>
    <w:rsid w:val="006D5548"/>
    <w:rsid w:val="006D5827"/>
    <w:rsid w:val="006E775C"/>
    <w:rsid w:val="006F63ED"/>
    <w:rsid w:val="0070220C"/>
    <w:rsid w:val="00714E39"/>
    <w:rsid w:val="00740F7C"/>
    <w:rsid w:val="00741B1B"/>
    <w:rsid w:val="007544E3"/>
    <w:rsid w:val="00761CE9"/>
    <w:rsid w:val="00781343"/>
    <w:rsid w:val="007847F7"/>
    <w:rsid w:val="00792E87"/>
    <w:rsid w:val="007A5BF3"/>
    <w:rsid w:val="007B632B"/>
    <w:rsid w:val="007B6B2F"/>
    <w:rsid w:val="007C1197"/>
    <w:rsid w:val="007C1550"/>
    <w:rsid w:val="007D1664"/>
    <w:rsid w:val="007F3B90"/>
    <w:rsid w:val="00816FAF"/>
    <w:rsid w:val="00817442"/>
    <w:rsid w:val="00832DBC"/>
    <w:rsid w:val="008336B4"/>
    <w:rsid w:val="00840A4F"/>
    <w:rsid w:val="00844F7C"/>
    <w:rsid w:val="00846244"/>
    <w:rsid w:val="00846490"/>
    <w:rsid w:val="00871DC2"/>
    <w:rsid w:val="008767E8"/>
    <w:rsid w:val="00881C11"/>
    <w:rsid w:val="0089583A"/>
    <w:rsid w:val="008A3B47"/>
    <w:rsid w:val="008C1827"/>
    <w:rsid w:val="008C74CE"/>
    <w:rsid w:val="008E0D0F"/>
    <w:rsid w:val="008E22D3"/>
    <w:rsid w:val="008E269D"/>
    <w:rsid w:val="00910120"/>
    <w:rsid w:val="00916119"/>
    <w:rsid w:val="00916FEE"/>
    <w:rsid w:val="00921ADF"/>
    <w:rsid w:val="00922A01"/>
    <w:rsid w:val="009270A2"/>
    <w:rsid w:val="00927D5C"/>
    <w:rsid w:val="00935D9E"/>
    <w:rsid w:val="009529A6"/>
    <w:rsid w:val="00952ACA"/>
    <w:rsid w:val="00957A56"/>
    <w:rsid w:val="00982B7D"/>
    <w:rsid w:val="00983ED6"/>
    <w:rsid w:val="00985B09"/>
    <w:rsid w:val="00987D66"/>
    <w:rsid w:val="00997DEC"/>
    <w:rsid w:val="009A06EC"/>
    <w:rsid w:val="009A0BD8"/>
    <w:rsid w:val="009B124F"/>
    <w:rsid w:val="009B2535"/>
    <w:rsid w:val="009B65BA"/>
    <w:rsid w:val="009E5D40"/>
    <w:rsid w:val="009F0BF4"/>
    <w:rsid w:val="00A1035E"/>
    <w:rsid w:val="00A118A2"/>
    <w:rsid w:val="00A23309"/>
    <w:rsid w:val="00A23A9C"/>
    <w:rsid w:val="00A375D9"/>
    <w:rsid w:val="00A52408"/>
    <w:rsid w:val="00A55FAB"/>
    <w:rsid w:val="00A649B8"/>
    <w:rsid w:val="00A71DFA"/>
    <w:rsid w:val="00A75451"/>
    <w:rsid w:val="00A80003"/>
    <w:rsid w:val="00A81959"/>
    <w:rsid w:val="00A935C4"/>
    <w:rsid w:val="00A965C6"/>
    <w:rsid w:val="00AA68B7"/>
    <w:rsid w:val="00AC5C61"/>
    <w:rsid w:val="00AD575F"/>
    <w:rsid w:val="00AD6CC4"/>
    <w:rsid w:val="00AE120F"/>
    <w:rsid w:val="00AF34BD"/>
    <w:rsid w:val="00B042DA"/>
    <w:rsid w:val="00B049C9"/>
    <w:rsid w:val="00B1398D"/>
    <w:rsid w:val="00B162F9"/>
    <w:rsid w:val="00B2369B"/>
    <w:rsid w:val="00B244F1"/>
    <w:rsid w:val="00B320BD"/>
    <w:rsid w:val="00B410BD"/>
    <w:rsid w:val="00B705E9"/>
    <w:rsid w:val="00B74D46"/>
    <w:rsid w:val="00B85FD1"/>
    <w:rsid w:val="00BA7D27"/>
    <w:rsid w:val="00BB0632"/>
    <w:rsid w:val="00BC59FB"/>
    <w:rsid w:val="00BC6F0F"/>
    <w:rsid w:val="00BC6FB9"/>
    <w:rsid w:val="00BE393F"/>
    <w:rsid w:val="00C03A98"/>
    <w:rsid w:val="00C14E1C"/>
    <w:rsid w:val="00C16634"/>
    <w:rsid w:val="00C32DA4"/>
    <w:rsid w:val="00C40295"/>
    <w:rsid w:val="00C411C4"/>
    <w:rsid w:val="00C511FD"/>
    <w:rsid w:val="00C66777"/>
    <w:rsid w:val="00C84DD0"/>
    <w:rsid w:val="00C90516"/>
    <w:rsid w:val="00C92492"/>
    <w:rsid w:val="00C93C34"/>
    <w:rsid w:val="00C9788B"/>
    <w:rsid w:val="00CC5781"/>
    <w:rsid w:val="00CD361E"/>
    <w:rsid w:val="00CE3048"/>
    <w:rsid w:val="00CE5BF5"/>
    <w:rsid w:val="00CF49BF"/>
    <w:rsid w:val="00D02582"/>
    <w:rsid w:val="00D07ACC"/>
    <w:rsid w:val="00D20BA0"/>
    <w:rsid w:val="00D35094"/>
    <w:rsid w:val="00D401EE"/>
    <w:rsid w:val="00D41FCC"/>
    <w:rsid w:val="00D45583"/>
    <w:rsid w:val="00D64CF0"/>
    <w:rsid w:val="00D66792"/>
    <w:rsid w:val="00D67DC3"/>
    <w:rsid w:val="00D7195D"/>
    <w:rsid w:val="00D71CDB"/>
    <w:rsid w:val="00D767DE"/>
    <w:rsid w:val="00D82D08"/>
    <w:rsid w:val="00D87D87"/>
    <w:rsid w:val="00D9637F"/>
    <w:rsid w:val="00DC2C34"/>
    <w:rsid w:val="00DC7BDB"/>
    <w:rsid w:val="00DD14A6"/>
    <w:rsid w:val="00DD18E0"/>
    <w:rsid w:val="00DE2D22"/>
    <w:rsid w:val="00DE33E6"/>
    <w:rsid w:val="00DF5E82"/>
    <w:rsid w:val="00E05D45"/>
    <w:rsid w:val="00E11DCE"/>
    <w:rsid w:val="00E2196D"/>
    <w:rsid w:val="00E22A7B"/>
    <w:rsid w:val="00E31D70"/>
    <w:rsid w:val="00E352C6"/>
    <w:rsid w:val="00E3651D"/>
    <w:rsid w:val="00E37638"/>
    <w:rsid w:val="00E40555"/>
    <w:rsid w:val="00E42F34"/>
    <w:rsid w:val="00E439D7"/>
    <w:rsid w:val="00E573CA"/>
    <w:rsid w:val="00E60249"/>
    <w:rsid w:val="00E67AE5"/>
    <w:rsid w:val="00E71B01"/>
    <w:rsid w:val="00E854E0"/>
    <w:rsid w:val="00EA1915"/>
    <w:rsid w:val="00EA585B"/>
    <w:rsid w:val="00EB6E6A"/>
    <w:rsid w:val="00EC7C67"/>
    <w:rsid w:val="00ED462D"/>
    <w:rsid w:val="00ED73DB"/>
    <w:rsid w:val="00EE125D"/>
    <w:rsid w:val="00EE19E5"/>
    <w:rsid w:val="00EF0DB4"/>
    <w:rsid w:val="00EF721F"/>
    <w:rsid w:val="00F11577"/>
    <w:rsid w:val="00F22F8D"/>
    <w:rsid w:val="00F33FC4"/>
    <w:rsid w:val="00F35281"/>
    <w:rsid w:val="00F36A02"/>
    <w:rsid w:val="00F40964"/>
    <w:rsid w:val="00F434B1"/>
    <w:rsid w:val="00F439CC"/>
    <w:rsid w:val="00F43FC4"/>
    <w:rsid w:val="00F50F87"/>
    <w:rsid w:val="00F718F2"/>
    <w:rsid w:val="00F76C7E"/>
    <w:rsid w:val="00F8099F"/>
    <w:rsid w:val="00F9049C"/>
    <w:rsid w:val="00FA1870"/>
    <w:rsid w:val="00FB5B0B"/>
    <w:rsid w:val="00FB655D"/>
    <w:rsid w:val="00FC16CC"/>
    <w:rsid w:val="00FC4835"/>
    <w:rsid w:val="00FC5FC5"/>
    <w:rsid w:val="00FD07E0"/>
    <w:rsid w:val="00FD086C"/>
    <w:rsid w:val="00FD29DE"/>
    <w:rsid w:val="00FE00BB"/>
    <w:rsid w:val="00FF5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4C60"/>
  <w15:docId w15:val="{9BA2AF98-38C2-4F20-BAD4-6456DB601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sz w:val="28"/>
      <w:szCs w:val="28"/>
    </w:rPr>
  </w:style>
  <w:style w:type="paragraph" w:styleId="Heading2">
    <w:name w:val="heading 2"/>
    <w:uiPriority w:val="9"/>
    <w:unhideWhenUsed/>
    <w:qFormat/>
    <w:pPr>
      <w:spacing w:before="240" w:after="120"/>
      <w:outlineLvl w:val="1"/>
    </w:pPr>
    <w:rPr>
      <w:b/>
      <w:bCs/>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1C1181"/>
    <w:rPr>
      <w:color w:val="605E5C"/>
      <w:shd w:val="clear" w:color="auto" w:fill="E1DFDD"/>
    </w:rPr>
  </w:style>
  <w:style w:type="paragraph" w:styleId="Revision">
    <w:name w:val="Revision"/>
    <w:hidden/>
    <w:uiPriority w:val="99"/>
    <w:semiHidden/>
    <w:rsid w:val="007C1550"/>
  </w:style>
  <w:style w:type="character" w:styleId="Strong">
    <w:name w:val="Strong"/>
    <w:basedOn w:val="DefaultParagraphFont"/>
    <w:uiPriority w:val="22"/>
    <w:qFormat/>
    <w:rsid w:val="00235A9F"/>
    <w:rPr>
      <w:b/>
      <w:bCs/>
    </w:rPr>
  </w:style>
  <w:style w:type="paragraph" w:styleId="Bibliography">
    <w:name w:val="Bibliography"/>
    <w:basedOn w:val="Normal"/>
    <w:next w:val="Normal"/>
    <w:uiPriority w:val="37"/>
    <w:unhideWhenUsed/>
    <w:rsid w:val="00541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4942">
      <w:bodyDiv w:val="1"/>
      <w:marLeft w:val="0"/>
      <w:marRight w:val="0"/>
      <w:marTop w:val="0"/>
      <w:marBottom w:val="0"/>
      <w:divBdr>
        <w:top w:val="none" w:sz="0" w:space="0" w:color="auto"/>
        <w:left w:val="none" w:sz="0" w:space="0" w:color="auto"/>
        <w:bottom w:val="none" w:sz="0" w:space="0" w:color="auto"/>
        <w:right w:val="none" w:sz="0" w:space="0" w:color="auto"/>
      </w:divBdr>
    </w:div>
    <w:div w:id="9828490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Bla67</b:Tag>
    <b:SourceType>Book</b:SourceType>
    <b:Guid>{07A2A99D-3F07-4E15-BDB9-D0A0A32D16B3}</b:Guid>
    <b:Title>An Aramaic Approach to the Gospels and Acts. 3rd ed.</b:Title>
    <b:Year>1967</b:Year>
    <b:Author>
      <b:Author>
        <b:NameList>
          <b:Person>
            <b:Last>Black</b:Last>
            <b:First>Matthew</b:First>
          </b:Person>
        </b:NameList>
      </b:Author>
    </b:Author>
    <b:City>Oxford</b:City>
    <b:Publisher>Clarendon Press</b:Publisher>
    <b:RefOrder>1</b:RefOrder>
  </b:Source>
</b:Sources>
</file>

<file path=customXml/itemProps1.xml><?xml version="1.0" encoding="utf-8"?>
<ds:datastoreItem xmlns:ds="http://schemas.openxmlformats.org/officeDocument/2006/customXml" ds:itemID="{929EAF47-2CD8-42C0-A7AA-9E96F83EE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963</Words>
  <Characters>5494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Gentile</cp:lastModifiedBy>
  <cp:revision>12</cp:revision>
  <cp:lastPrinted>2026-06-18T18:57:00Z</cp:lastPrinted>
  <dcterms:created xsi:type="dcterms:W3CDTF">2026-06-26T16:56:00Z</dcterms:created>
  <dcterms:modified xsi:type="dcterms:W3CDTF">2026-08-09T05:08:00Z</dcterms:modified>
</cp:coreProperties>
</file>