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00982" w14:textId="77777777" w:rsidR="005E16E9" w:rsidRPr="005D5EA6" w:rsidRDefault="005E16E9" w:rsidP="005E16E9">
      <w:pPr>
        <w:pStyle w:val="Heading1"/>
      </w:pPr>
      <w:r>
        <w:t xml:space="preserve">Appendix B: </w:t>
      </w:r>
      <w:r w:rsidRPr="005D5EA6">
        <w:t>The Hypothesis-Testing Family of Comparisons</w:t>
      </w:r>
      <w:r>
        <w:t xml:space="preserve"> </w:t>
      </w:r>
    </w:p>
    <w:p w14:paraId="3759920D" w14:textId="77777777" w:rsidR="005E16E9" w:rsidRPr="005D5EA6" w:rsidRDefault="005E16E9" w:rsidP="005E16E9">
      <w:pPr>
        <w:spacing w:after="160"/>
      </w:pPr>
      <w:r w:rsidRPr="005D5EA6">
        <w:t>This appendix enumerates the full family of 66 directional comparisons to which the multiple-comparison corrections are applied (see the Significance Threshold section). A comparison "A → B" (A predicts B) belongs to the family if and only if B is one of the seven cross-gospel agreement categories — 222, 221, 212, 122, 220, 202, 022 — in which the competing hypotheses make differing claims about the authorship and direction of the shared material. For a target with agreement in two gospels, the predictors are the categories carrying the word in exactly one of those two gospels (a "2" in one of the target's agreement positions, with 0 or 1 elsewhere); for the triple-agreement target 222, every other category is a candidate predictor. The rule is content-based and fixed independently of the results.</w:t>
      </w:r>
    </w:p>
    <w:p w14:paraId="0244BDB1" w14:textId="77777777" w:rsidR="005E16E9" w:rsidRPr="005D5EA6" w:rsidRDefault="005E16E9" w:rsidP="005E16E9">
      <w:pPr>
        <w:spacing w:after="160"/>
      </w:pPr>
      <w:r w:rsidRPr="005D5EA6">
        <w:rPr>
          <w:b/>
          <w:bCs/>
        </w:rPr>
        <w:t>Predictors of 222</w:t>
      </w:r>
      <w:r w:rsidRPr="005D5EA6">
        <w:t xml:space="preserve"> (18): 221, 220, 212, 211, 210, 202, 201, 200, 122, 121, 120, 112, 102, 022, 021, 020, 012, 002.</w:t>
      </w:r>
    </w:p>
    <w:p w14:paraId="222DCEEC" w14:textId="77777777" w:rsidR="005E16E9" w:rsidRPr="005D5EA6" w:rsidRDefault="005E16E9" w:rsidP="005E16E9">
      <w:pPr>
        <w:spacing w:after="160"/>
      </w:pPr>
      <w:r w:rsidRPr="005D5EA6">
        <w:rPr>
          <w:b/>
          <w:bCs/>
        </w:rPr>
        <w:t>Predictors of 221</w:t>
      </w:r>
      <w:r w:rsidRPr="005D5EA6">
        <w:t xml:space="preserve"> (8): 200, 201, 210, 211, 020, 021, 120, 121.</w:t>
      </w:r>
    </w:p>
    <w:p w14:paraId="5268003D" w14:textId="77777777" w:rsidR="005E16E9" w:rsidRPr="005D5EA6" w:rsidRDefault="005E16E9" w:rsidP="005E16E9">
      <w:pPr>
        <w:spacing w:after="160"/>
      </w:pPr>
      <w:r w:rsidRPr="005D5EA6">
        <w:rPr>
          <w:b/>
          <w:bCs/>
        </w:rPr>
        <w:t>Predictors of 220</w:t>
      </w:r>
      <w:r w:rsidRPr="005D5EA6">
        <w:t xml:space="preserve"> (8): 200, 201, 210, 211, 020, 021, 120, 121.</w:t>
      </w:r>
    </w:p>
    <w:p w14:paraId="7ADE0018" w14:textId="77777777" w:rsidR="005E16E9" w:rsidRPr="005D5EA6" w:rsidRDefault="005E16E9" w:rsidP="005E16E9">
      <w:pPr>
        <w:spacing w:after="160"/>
      </w:pPr>
      <w:r w:rsidRPr="005D5EA6">
        <w:rPr>
          <w:b/>
          <w:bCs/>
        </w:rPr>
        <w:t>Predictors of 212</w:t>
      </w:r>
      <w:r w:rsidRPr="005D5EA6">
        <w:t xml:space="preserve"> (8): 200, 201, 210, 211, 002, 012, 102, 112.</w:t>
      </w:r>
    </w:p>
    <w:p w14:paraId="31B6940D" w14:textId="77777777" w:rsidR="005E16E9" w:rsidRPr="005D5EA6" w:rsidRDefault="005E16E9" w:rsidP="005E16E9">
      <w:pPr>
        <w:spacing w:after="160"/>
      </w:pPr>
      <w:r w:rsidRPr="005D5EA6">
        <w:rPr>
          <w:b/>
          <w:bCs/>
        </w:rPr>
        <w:t>Predictors of 202</w:t>
      </w:r>
      <w:r w:rsidRPr="005D5EA6">
        <w:t xml:space="preserve"> (8): 200, 201, 210, 211, 002, 012, 102, 112.</w:t>
      </w:r>
    </w:p>
    <w:p w14:paraId="445A8FF6" w14:textId="77777777" w:rsidR="005E16E9" w:rsidRPr="005D5EA6" w:rsidRDefault="005E16E9" w:rsidP="005E16E9">
      <w:pPr>
        <w:spacing w:after="160"/>
      </w:pPr>
      <w:r w:rsidRPr="005D5EA6">
        <w:rPr>
          <w:b/>
          <w:bCs/>
        </w:rPr>
        <w:t>Predictors of 122</w:t>
      </w:r>
      <w:r w:rsidRPr="005D5EA6">
        <w:t xml:space="preserve"> (8): 020, 021, 120, 121, 002, 012, 102, 112.</w:t>
      </w:r>
    </w:p>
    <w:p w14:paraId="6151B704" w14:textId="77777777" w:rsidR="005E16E9" w:rsidRDefault="005E16E9" w:rsidP="005E16E9">
      <w:pPr>
        <w:spacing w:after="160"/>
      </w:pPr>
      <w:r w:rsidRPr="005D5EA6">
        <w:rPr>
          <w:b/>
          <w:bCs/>
        </w:rPr>
        <w:t>Predictors of 022</w:t>
      </w:r>
      <w:r w:rsidRPr="005D5EA6">
        <w:t xml:space="preserve"> (8): 020, 021, 120, 121, 002, 012, 102, 112.</w:t>
      </w:r>
    </w:p>
    <w:p w14:paraId="16E70ED0" w14:textId="77777777" w:rsidR="005E16E9" w:rsidRPr="005D5EA6" w:rsidRDefault="005E16E9" w:rsidP="005E16E9">
      <w:pPr>
        <w:spacing w:after="160"/>
      </w:pPr>
      <w:r>
        <w:t>C</w:t>
      </w:r>
      <w:r w:rsidRPr="00BE393F">
        <w:t>ategories with agreement in the same two gospels share the same predictor set</w:t>
      </w:r>
      <w:r>
        <w:t>.</w:t>
      </w:r>
    </w:p>
    <w:p w14:paraId="39300CCB" w14:textId="19773C32" w:rsidR="005E16E9" w:rsidRPr="005D5EA6" w:rsidRDefault="005E16E9" w:rsidP="005E16E9">
      <w:pPr>
        <w:spacing w:after="160"/>
      </w:pPr>
      <w:r w:rsidRPr="005D5EA6">
        <w:t>Total: 18 + (6 × 8) = 66 comparisons. The significant members are reported with their p-values in Table 2</w:t>
      </w:r>
      <w:r w:rsidR="00876497">
        <w:t>.</w:t>
      </w:r>
      <w:r w:rsidRPr="005D5EA6">
        <w:t xml:space="preserve"> The relationship 122 → 002 is </w:t>
      </w:r>
      <w:r w:rsidRPr="005D5EA6">
        <w:rPr>
          <w:i/>
          <w:iCs/>
        </w:rPr>
        <w:t>not</w:t>
      </w:r>
      <w:r w:rsidRPr="005D5EA6">
        <w:t xml:space="preserve"> a member of this family — it predicts the Sondergut-Luke category 002 — and is reported in the Results as an exploratory finding.</w:t>
      </w:r>
    </w:p>
    <w:p w14:paraId="33AC0C28" w14:textId="77777777" w:rsidR="00DC409A" w:rsidRDefault="00DC409A"/>
    <w:sectPr w:rsidR="00DC40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6E9"/>
    <w:rsid w:val="001F25C6"/>
    <w:rsid w:val="00274FF1"/>
    <w:rsid w:val="005E16E9"/>
    <w:rsid w:val="00670530"/>
    <w:rsid w:val="007E04F8"/>
    <w:rsid w:val="00876497"/>
    <w:rsid w:val="009E5D40"/>
    <w:rsid w:val="00BD5686"/>
    <w:rsid w:val="00DC4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5EADB"/>
  <w15:chartTrackingRefBased/>
  <w15:docId w15:val="{81B2EDF9-4952-41E9-B385-61C5D6D37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6E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E1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1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16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6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6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6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6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6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6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6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16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6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6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6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6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6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6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6E9"/>
    <w:rPr>
      <w:rFonts w:eastAsiaTheme="majorEastAsia" w:cstheme="majorBidi"/>
      <w:color w:val="272727" w:themeColor="text1" w:themeTint="D8"/>
    </w:rPr>
  </w:style>
  <w:style w:type="paragraph" w:styleId="Title">
    <w:name w:val="Title"/>
    <w:basedOn w:val="Normal"/>
    <w:next w:val="Normal"/>
    <w:link w:val="TitleChar"/>
    <w:uiPriority w:val="10"/>
    <w:qFormat/>
    <w:rsid w:val="005E16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6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6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6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6E9"/>
    <w:pPr>
      <w:spacing w:before="160"/>
      <w:jc w:val="center"/>
    </w:pPr>
    <w:rPr>
      <w:i/>
      <w:iCs/>
      <w:color w:val="404040" w:themeColor="text1" w:themeTint="BF"/>
    </w:rPr>
  </w:style>
  <w:style w:type="character" w:customStyle="1" w:styleId="QuoteChar">
    <w:name w:val="Quote Char"/>
    <w:basedOn w:val="DefaultParagraphFont"/>
    <w:link w:val="Quote"/>
    <w:uiPriority w:val="29"/>
    <w:rsid w:val="005E16E9"/>
    <w:rPr>
      <w:i/>
      <w:iCs/>
      <w:color w:val="404040" w:themeColor="text1" w:themeTint="BF"/>
    </w:rPr>
  </w:style>
  <w:style w:type="paragraph" w:styleId="ListParagraph">
    <w:name w:val="List Paragraph"/>
    <w:basedOn w:val="Normal"/>
    <w:uiPriority w:val="34"/>
    <w:qFormat/>
    <w:rsid w:val="005E16E9"/>
    <w:pPr>
      <w:ind w:left="720"/>
      <w:contextualSpacing/>
    </w:pPr>
  </w:style>
  <w:style w:type="character" w:styleId="IntenseEmphasis">
    <w:name w:val="Intense Emphasis"/>
    <w:basedOn w:val="DefaultParagraphFont"/>
    <w:uiPriority w:val="21"/>
    <w:qFormat/>
    <w:rsid w:val="005E16E9"/>
    <w:rPr>
      <w:i/>
      <w:iCs/>
      <w:color w:val="0F4761" w:themeColor="accent1" w:themeShade="BF"/>
    </w:rPr>
  </w:style>
  <w:style w:type="paragraph" w:styleId="IntenseQuote">
    <w:name w:val="Intense Quote"/>
    <w:basedOn w:val="Normal"/>
    <w:next w:val="Normal"/>
    <w:link w:val="IntenseQuoteChar"/>
    <w:uiPriority w:val="30"/>
    <w:qFormat/>
    <w:rsid w:val="005E1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6E9"/>
    <w:rPr>
      <w:i/>
      <w:iCs/>
      <w:color w:val="0F4761" w:themeColor="accent1" w:themeShade="BF"/>
    </w:rPr>
  </w:style>
  <w:style w:type="character" w:styleId="IntenseReference">
    <w:name w:val="Intense Reference"/>
    <w:basedOn w:val="DefaultParagraphFont"/>
    <w:uiPriority w:val="32"/>
    <w:qFormat/>
    <w:rsid w:val="005E16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255</Words>
  <Characters>1456</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Gentile</dc:creator>
  <cp:keywords/>
  <dc:description/>
  <cp:lastModifiedBy>David Gentile</cp:lastModifiedBy>
  <cp:revision>4</cp:revision>
  <dcterms:created xsi:type="dcterms:W3CDTF">2026-06-26T14:39:00Z</dcterms:created>
  <dcterms:modified xsi:type="dcterms:W3CDTF">2026-08-09T04:34:00Z</dcterms:modified>
</cp:coreProperties>
</file>